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42" w:rsidRPr="00CC6AF7" w:rsidRDefault="00FA0042" w:rsidP="00FA0042">
      <w:pPr>
        <w:pStyle w:val="Head21"/>
        <w:tabs>
          <w:tab w:val="left" w:pos="3060"/>
          <w:tab w:val="left" w:pos="3330"/>
          <w:tab w:val="left" w:pos="3600"/>
          <w:tab w:val="left" w:pos="3690"/>
          <w:tab w:val="left" w:pos="3780"/>
          <w:tab w:val="left" w:pos="7560"/>
        </w:tabs>
        <w:suppressAutoHyphens w:val="0"/>
        <w:rPr>
          <w:szCs w:val="24"/>
          <w:lang w:val="en-GB"/>
        </w:rPr>
      </w:pPr>
      <w:r w:rsidRPr="00CC6AF7">
        <w:rPr>
          <w:noProof/>
          <w:szCs w:val="24"/>
        </w:rPr>
        <w:drawing>
          <wp:inline distT="0" distB="0" distL="0" distR="0" wp14:anchorId="2A57940C" wp14:editId="7CD75C42">
            <wp:extent cx="16764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944880"/>
                    </a:xfrm>
                    <a:prstGeom prst="rect">
                      <a:avLst/>
                    </a:prstGeom>
                    <a:noFill/>
                    <a:ln>
                      <a:noFill/>
                    </a:ln>
                  </pic:spPr>
                </pic:pic>
              </a:graphicData>
            </a:graphic>
          </wp:inline>
        </w:drawing>
      </w:r>
    </w:p>
    <w:p w:rsidR="00FA0042" w:rsidRDefault="00FA0042" w:rsidP="00FA0042">
      <w:pPr>
        <w:pStyle w:val="BodyText2"/>
        <w:jc w:val="center"/>
        <w:outlineLvl w:val="0"/>
        <w:rPr>
          <w:b/>
          <w:szCs w:val="24"/>
          <w:lang w:val="en-US"/>
        </w:rPr>
      </w:pPr>
    </w:p>
    <w:p w:rsidR="00FA0042" w:rsidRPr="00CC6AF7" w:rsidRDefault="00FA0042" w:rsidP="00FA0042">
      <w:pPr>
        <w:pStyle w:val="BodyText2"/>
        <w:jc w:val="center"/>
        <w:outlineLvl w:val="0"/>
        <w:rPr>
          <w:b/>
          <w:szCs w:val="24"/>
          <w:lang w:val="en-US"/>
        </w:rPr>
      </w:pPr>
      <w:r w:rsidRPr="00CC6AF7">
        <w:rPr>
          <w:b/>
          <w:szCs w:val="24"/>
          <w:lang w:val="en-US"/>
        </w:rPr>
        <w:t xml:space="preserve">INVITATION TO TENDER </w:t>
      </w:r>
    </w:p>
    <w:p w:rsidR="00FA0042" w:rsidRPr="00CC6AF7" w:rsidRDefault="00FA0042" w:rsidP="00FA0042">
      <w:pPr>
        <w:pStyle w:val="BodyText2"/>
        <w:jc w:val="both"/>
        <w:rPr>
          <w:b/>
          <w:szCs w:val="24"/>
          <w:lang w:val="en-US"/>
        </w:rPr>
      </w:pPr>
    </w:p>
    <w:tbl>
      <w:tblPr>
        <w:tblpPr w:leftFromText="180" w:rightFromText="180" w:vertAnchor="text" w:horzAnchor="margin" w:tblpX="-436" w:tblpY="83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1984"/>
        <w:gridCol w:w="1843"/>
        <w:gridCol w:w="1275"/>
        <w:gridCol w:w="1418"/>
      </w:tblGrid>
      <w:tr w:rsidR="00FA0042" w:rsidRPr="00CC6AF7" w:rsidTr="0096667A">
        <w:trPr>
          <w:trHeight w:val="957"/>
        </w:trPr>
        <w:tc>
          <w:tcPr>
            <w:tcW w:w="704" w:type="dxa"/>
            <w:tcBorders>
              <w:top w:val="single" w:sz="4" w:space="0" w:color="auto"/>
              <w:left w:val="single" w:sz="4" w:space="0" w:color="auto"/>
              <w:bottom w:val="single" w:sz="4" w:space="0" w:color="auto"/>
              <w:right w:val="single" w:sz="4" w:space="0" w:color="auto"/>
            </w:tcBorders>
          </w:tcPr>
          <w:p w:rsidR="00FA0042" w:rsidRPr="00125744" w:rsidRDefault="00FA0042" w:rsidP="0096667A">
            <w:pPr>
              <w:spacing w:line="240" w:lineRule="auto"/>
              <w:rPr>
                <w:rFonts w:ascii="Times New Roman" w:hAnsi="Times New Roman"/>
                <w:b/>
                <w:szCs w:val="24"/>
              </w:rPr>
            </w:pPr>
            <w:r w:rsidRPr="00125744">
              <w:rPr>
                <w:rFonts w:ascii="Times New Roman" w:hAnsi="Times New Roman"/>
                <w:b/>
                <w:szCs w:val="24"/>
              </w:rPr>
              <w:t>Item No.</w:t>
            </w:r>
          </w:p>
        </w:tc>
        <w:tc>
          <w:tcPr>
            <w:tcW w:w="3119" w:type="dxa"/>
            <w:tcBorders>
              <w:top w:val="single" w:sz="4" w:space="0" w:color="auto"/>
              <w:left w:val="single" w:sz="4" w:space="0" w:color="auto"/>
              <w:bottom w:val="single" w:sz="4" w:space="0" w:color="auto"/>
              <w:right w:val="single" w:sz="4" w:space="0" w:color="auto"/>
            </w:tcBorders>
            <w:hideMark/>
          </w:tcPr>
          <w:p w:rsidR="00FA0042" w:rsidRPr="00125744" w:rsidRDefault="00FA0042" w:rsidP="0096667A">
            <w:pPr>
              <w:spacing w:line="240" w:lineRule="auto"/>
              <w:rPr>
                <w:rFonts w:ascii="Times New Roman" w:hAnsi="Times New Roman"/>
                <w:b/>
                <w:szCs w:val="24"/>
              </w:rPr>
            </w:pPr>
            <w:r w:rsidRPr="00125744">
              <w:rPr>
                <w:rFonts w:ascii="Times New Roman" w:hAnsi="Times New Roman"/>
                <w:b/>
                <w:szCs w:val="24"/>
              </w:rPr>
              <w:t>Tender Number</w:t>
            </w:r>
          </w:p>
        </w:tc>
        <w:tc>
          <w:tcPr>
            <w:tcW w:w="1984" w:type="dxa"/>
            <w:tcBorders>
              <w:top w:val="single" w:sz="4" w:space="0" w:color="auto"/>
              <w:left w:val="single" w:sz="4" w:space="0" w:color="auto"/>
              <w:bottom w:val="single" w:sz="4" w:space="0" w:color="auto"/>
              <w:right w:val="single" w:sz="4" w:space="0" w:color="auto"/>
            </w:tcBorders>
            <w:hideMark/>
          </w:tcPr>
          <w:p w:rsidR="00FA0042" w:rsidRPr="00125744" w:rsidRDefault="00FA0042" w:rsidP="0096667A">
            <w:pPr>
              <w:spacing w:line="240" w:lineRule="auto"/>
              <w:rPr>
                <w:rFonts w:ascii="Times New Roman" w:hAnsi="Times New Roman"/>
                <w:b/>
                <w:szCs w:val="24"/>
              </w:rPr>
            </w:pPr>
            <w:r w:rsidRPr="00125744">
              <w:rPr>
                <w:rFonts w:ascii="Times New Roman" w:hAnsi="Times New Roman"/>
                <w:b/>
                <w:szCs w:val="24"/>
              </w:rPr>
              <w:t>Item Description</w:t>
            </w:r>
          </w:p>
        </w:tc>
        <w:tc>
          <w:tcPr>
            <w:tcW w:w="1843" w:type="dxa"/>
            <w:tcBorders>
              <w:top w:val="single" w:sz="4" w:space="0" w:color="auto"/>
              <w:left w:val="single" w:sz="4" w:space="0" w:color="auto"/>
              <w:bottom w:val="single" w:sz="4" w:space="0" w:color="auto"/>
              <w:right w:val="single" w:sz="4" w:space="0" w:color="auto"/>
            </w:tcBorders>
            <w:hideMark/>
          </w:tcPr>
          <w:p w:rsidR="00FA0042" w:rsidRPr="00125744" w:rsidRDefault="00FA0042" w:rsidP="0096667A">
            <w:pPr>
              <w:spacing w:line="240" w:lineRule="auto"/>
              <w:rPr>
                <w:rFonts w:ascii="Times New Roman" w:hAnsi="Times New Roman"/>
                <w:b/>
                <w:szCs w:val="24"/>
              </w:rPr>
            </w:pPr>
            <w:r w:rsidRPr="00125744">
              <w:rPr>
                <w:rFonts w:ascii="Times New Roman" w:hAnsi="Times New Roman"/>
                <w:b/>
                <w:szCs w:val="24"/>
              </w:rPr>
              <w:t>Tender  Commencement Date</w:t>
            </w:r>
          </w:p>
        </w:tc>
        <w:tc>
          <w:tcPr>
            <w:tcW w:w="1275" w:type="dxa"/>
            <w:tcBorders>
              <w:top w:val="single" w:sz="4" w:space="0" w:color="auto"/>
              <w:left w:val="single" w:sz="4" w:space="0" w:color="auto"/>
              <w:bottom w:val="single" w:sz="4" w:space="0" w:color="auto"/>
              <w:right w:val="single" w:sz="4" w:space="0" w:color="auto"/>
            </w:tcBorders>
          </w:tcPr>
          <w:p w:rsidR="00FA0042" w:rsidRPr="00125744" w:rsidRDefault="00FA0042" w:rsidP="0096667A">
            <w:pPr>
              <w:spacing w:after="0" w:line="240" w:lineRule="auto"/>
              <w:rPr>
                <w:rFonts w:ascii="Times New Roman" w:hAnsi="Times New Roman"/>
                <w:b/>
                <w:szCs w:val="24"/>
              </w:rPr>
            </w:pPr>
            <w:r w:rsidRPr="00125744">
              <w:rPr>
                <w:rFonts w:ascii="Times New Roman" w:hAnsi="Times New Roman"/>
                <w:b/>
                <w:szCs w:val="24"/>
              </w:rPr>
              <w:t>Pre-bid Meeting</w:t>
            </w:r>
          </w:p>
        </w:tc>
        <w:tc>
          <w:tcPr>
            <w:tcW w:w="1418" w:type="dxa"/>
            <w:tcBorders>
              <w:top w:val="single" w:sz="4" w:space="0" w:color="auto"/>
              <w:left w:val="single" w:sz="4" w:space="0" w:color="auto"/>
              <w:bottom w:val="single" w:sz="4" w:space="0" w:color="auto"/>
              <w:right w:val="single" w:sz="4" w:space="0" w:color="auto"/>
            </w:tcBorders>
          </w:tcPr>
          <w:p w:rsidR="00FA0042" w:rsidRPr="00125744" w:rsidRDefault="00FA0042" w:rsidP="0096667A">
            <w:pPr>
              <w:spacing w:after="0" w:line="240" w:lineRule="auto"/>
              <w:rPr>
                <w:rFonts w:ascii="Times New Roman" w:hAnsi="Times New Roman"/>
                <w:b/>
                <w:szCs w:val="24"/>
              </w:rPr>
            </w:pPr>
            <w:r w:rsidRPr="00125744">
              <w:rPr>
                <w:rFonts w:ascii="Times New Roman" w:hAnsi="Times New Roman"/>
                <w:b/>
                <w:szCs w:val="24"/>
              </w:rPr>
              <w:t xml:space="preserve">Closing </w:t>
            </w:r>
          </w:p>
          <w:p w:rsidR="00FA0042" w:rsidRPr="00125744" w:rsidRDefault="00FA0042" w:rsidP="0096667A">
            <w:pPr>
              <w:spacing w:after="0" w:line="240" w:lineRule="auto"/>
              <w:rPr>
                <w:rFonts w:ascii="Times New Roman" w:hAnsi="Times New Roman"/>
                <w:b/>
                <w:szCs w:val="24"/>
              </w:rPr>
            </w:pPr>
            <w:r w:rsidRPr="00125744">
              <w:rPr>
                <w:rFonts w:ascii="Times New Roman" w:hAnsi="Times New Roman"/>
                <w:b/>
                <w:szCs w:val="24"/>
              </w:rPr>
              <w:t>Date</w:t>
            </w:r>
          </w:p>
        </w:tc>
      </w:tr>
      <w:tr w:rsidR="00FA0042" w:rsidRPr="000E3348" w:rsidTr="0096667A">
        <w:trPr>
          <w:trHeight w:val="1086"/>
        </w:trPr>
        <w:tc>
          <w:tcPr>
            <w:tcW w:w="704" w:type="dxa"/>
            <w:tcBorders>
              <w:top w:val="single" w:sz="4" w:space="0" w:color="auto"/>
              <w:left w:val="single" w:sz="4" w:space="0" w:color="auto"/>
              <w:bottom w:val="single" w:sz="4" w:space="0" w:color="auto"/>
              <w:right w:val="single" w:sz="4" w:space="0" w:color="auto"/>
            </w:tcBorders>
          </w:tcPr>
          <w:p w:rsidR="00FA0042" w:rsidRPr="000E3348" w:rsidRDefault="00FA0042" w:rsidP="0096667A">
            <w:pPr>
              <w:pStyle w:val="Heading3"/>
              <w:rPr>
                <w:sz w:val="22"/>
                <w:szCs w:val="24"/>
                <w:lang w:val="en-US"/>
              </w:rPr>
            </w:pPr>
            <w:bookmarkStart w:id="0" w:name="_GoBack" w:colFirst="2" w:colLast="2"/>
            <w:r w:rsidRPr="000E3348">
              <w:rPr>
                <w:sz w:val="22"/>
                <w:szCs w:val="24"/>
                <w:lang w:val="en-US"/>
              </w:rPr>
              <w:t>1.</w:t>
            </w:r>
          </w:p>
        </w:tc>
        <w:tc>
          <w:tcPr>
            <w:tcW w:w="3119" w:type="dxa"/>
          </w:tcPr>
          <w:p w:rsidR="00FA0042" w:rsidRPr="00912E7F" w:rsidRDefault="00FA0042" w:rsidP="0096667A">
            <w:pPr>
              <w:jc w:val="both"/>
              <w:rPr>
                <w:rFonts w:ascii="Times New Roman" w:hAnsi="Times New Roman"/>
                <w:sz w:val="24"/>
                <w:szCs w:val="24"/>
              </w:rPr>
            </w:pPr>
            <w:r w:rsidRPr="00912E7F">
              <w:rPr>
                <w:rFonts w:ascii="Times New Roman" w:hAnsi="Times New Roman"/>
                <w:sz w:val="24"/>
                <w:szCs w:val="24"/>
                <w:lang w:val="en-GB"/>
              </w:rPr>
              <w:t>KP1/9A.2/OT/013/ICT/20-21</w:t>
            </w:r>
          </w:p>
          <w:p w:rsidR="00FA0042" w:rsidRPr="00912E7F" w:rsidRDefault="00FA0042" w:rsidP="0096667A">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A0042" w:rsidRPr="00912E7F" w:rsidRDefault="00FA0042" w:rsidP="0096667A">
            <w:pPr>
              <w:rPr>
                <w:rFonts w:ascii="Times New Roman" w:hAnsi="Times New Roman"/>
                <w:sz w:val="24"/>
                <w:szCs w:val="24"/>
              </w:rPr>
            </w:pPr>
            <w:r w:rsidRPr="00912E7F">
              <w:rPr>
                <w:rFonts w:ascii="Times New Roman" w:hAnsi="Times New Roman"/>
                <w:sz w:val="24"/>
                <w:szCs w:val="24"/>
                <w:lang w:val="en-GB"/>
              </w:rPr>
              <w:t xml:space="preserve">Provision of Annual Support and Maintenance of Backup Solution - </w:t>
            </w:r>
            <w:proofErr w:type="spellStart"/>
            <w:r w:rsidRPr="00912E7F">
              <w:rPr>
                <w:rFonts w:ascii="Times New Roman" w:hAnsi="Times New Roman"/>
                <w:sz w:val="24"/>
                <w:szCs w:val="24"/>
                <w:lang w:val="en-GB"/>
              </w:rPr>
              <w:t>Commvault</w:t>
            </w:r>
            <w:proofErr w:type="spellEnd"/>
            <w:r w:rsidRPr="00912E7F">
              <w:rPr>
                <w:rFonts w:ascii="Times New Roman" w:hAnsi="Times New Roman"/>
                <w:sz w:val="24"/>
                <w:szCs w:val="24"/>
                <w:lang w:val="en-GB"/>
              </w:rPr>
              <w:t xml:space="preserve">, </w:t>
            </w:r>
            <w:proofErr w:type="spellStart"/>
            <w:r w:rsidRPr="00912E7F">
              <w:rPr>
                <w:rFonts w:ascii="Times New Roman" w:hAnsi="Times New Roman"/>
                <w:sz w:val="24"/>
                <w:szCs w:val="24"/>
                <w:lang w:val="en-GB"/>
              </w:rPr>
              <w:t>Netapp</w:t>
            </w:r>
            <w:proofErr w:type="spellEnd"/>
            <w:r w:rsidRPr="00912E7F">
              <w:rPr>
                <w:rFonts w:ascii="Times New Roman" w:hAnsi="Times New Roman"/>
                <w:sz w:val="24"/>
                <w:szCs w:val="24"/>
                <w:lang w:val="en-GB"/>
              </w:rPr>
              <w:t xml:space="preserve"> Storage &amp; Media Servers</w:t>
            </w:r>
          </w:p>
        </w:tc>
        <w:tc>
          <w:tcPr>
            <w:tcW w:w="1843" w:type="dxa"/>
            <w:tcBorders>
              <w:top w:val="single" w:sz="4" w:space="0" w:color="auto"/>
              <w:left w:val="single" w:sz="4" w:space="0" w:color="auto"/>
              <w:bottom w:val="single" w:sz="4" w:space="0" w:color="auto"/>
              <w:right w:val="single" w:sz="4" w:space="0" w:color="auto"/>
            </w:tcBorders>
          </w:tcPr>
          <w:p w:rsidR="00FA0042" w:rsidRPr="000E3348" w:rsidRDefault="00FA0042" w:rsidP="0096667A">
            <w:pPr>
              <w:spacing w:line="240" w:lineRule="auto"/>
              <w:rPr>
                <w:rFonts w:ascii="Times New Roman" w:hAnsi="Times New Roman"/>
                <w:sz w:val="24"/>
                <w:szCs w:val="24"/>
              </w:rPr>
            </w:pPr>
            <w:r>
              <w:rPr>
                <w:rFonts w:ascii="Times New Roman" w:hAnsi="Times New Roman"/>
                <w:sz w:val="24"/>
                <w:szCs w:val="24"/>
              </w:rPr>
              <w:t>11.11</w:t>
            </w:r>
            <w:r w:rsidRPr="000E3348">
              <w:rPr>
                <w:rFonts w:ascii="Times New Roman" w:hAnsi="Times New Roman"/>
                <w:sz w:val="24"/>
                <w:szCs w:val="24"/>
              </w:rPr>
              <w:t>.2020</w:t>
            </w:r>
          </w:p>
        </w:tc>
        <w:tc>
          <w:tcPr>
            <w:tcW w:w="1275" w:type="dxa"/>
            <w:tcBorders>
              <w:top w:val="single" w:sz="4" w:space="0" w:color="auto"/>
              <w:left w:val="single" w:sz="4" w:space="0" w:color="auto"/>
              <w:bottom w:val="single" w:sz="4" w:space="0" w:color="auto"/>
              <w:right w:val="single" w:sz="4" w:space="0" w:color="auto"/>
            </w:tcBorders>
          </w:tcPr>
          <w:p w:rsidR="00FA0042" w:rsidRPr="000E3348" w:rsidRDefault="00FA0042" w:rsidP="0096667A">
            <w:pPr>
              <w:spacing w:line="240" w:lineRule="auto"/>
              <w:rPr>
                <w:rFonts w:ascii="Times New Roman" w:hAnsi="Times New Roman"/>
                <w:sz w:val="24"/>
                <w:szCs w:val="24"/>
              </w:rPr>
            </w:pPr>
            <w:r>
              <w:rPr>
                <w:rFonts w:ascii="Times New Roman" w:hAnsi="Times New Roman"/>
                <w:sz w:val="24"/>
                <w:szCs w:val="24"/>
              </w:rPr>
              <w:t>N/A</w:t>
            </w:r>
          </w:p>
        </w:tc>
        <w:tc>
          <w:tcPr>
            <w:tcW w:w="1418" w:type="dxa"/>
            <w:tcBorders>
              <w:top w:val="single" w:sz="4" w:space="0" w:color="auto"/>
              <w:left w:val="single" w:sz="4" w:space="0" w:color="auto"/>
              <w:bottom w:val="single" w:sz="4" w:space="0" w:color="auto"/>
              <w:right w:val="single" w:sz="4" w:space="0" w:color="auto"/>
            </w:tcBorders>
          </w:tcPr>
          <w:p w:rsidR="00FA0042" w:rsidRPr="000E3348" w:rsidRDefault="00FA0042" w:rsidP="0096667A">
            <w:pPr>
              <w:spacing w:line="240" w:lineRule="auto"/>
              <w:rPr>
                <w:rFonts w:ascii="Times New Roman" w:hAnsi="Times New Roman"/>
                <w:sz w:val="24"/>
                <w:szCs w:val="24"/>
              </w:rPr>
            </w:pPr>
            <w:r w:rsidRPr="000E3348">
              <w:rPr>
                <w:rFonts w:ascii="Times New Roman" w:hAnsi="Times New Roman"/>
                <w:sz w:val="24"/>
                <w:szCs w:val="24"/>
              </w:rPr>
              <w:t xml:space="preserve">Wednesday </w:t>
            </w:r>
            <w:r>
              <w:rPr>
                <w:rFonts w:ascii="Times New Roman" w:hAnsi="Times New Roman"/>
                <w:sz w:val="24"/>
                <w:szCs w:val="24"/>
              </w:rPr>
              <w:t>25</w:t>
            </w:r>
            <w:r w:rsidRPr="000E3348">
              <w:rPr>
                <w:rFonts w:ascii="Times New Roman" w:hAnsi="Times New Roman"/>
                <w:sz w:val="24"/>
                <w:szCs w:val="24"/>
              </w:rPr>
              <w:t>.</w:t>
            </w:r>
            <w:r>
              <w:rPr>
                <w:rFonts w:ascii="Times New Roman" w:hAnsi="Times New Roman"/>
                <w:sz w:val="24"/>
                <w:szCs w:val="24"/>
              </w:rPr>
              <w:t>11</w:t>
            </w:r>
            <w:r w:rsidRPr="000E3348">
              <w:rPr>
                <w:rFonts w:ascii="Times New Roman" w:hAnsi="Times New Roman"/>
                <w:sz w:val="24"/>
                <w:szCs w:val="24"/>
              </w:rPr>
              <w:t>.2020</w:t>
            </w:r>
          </w:p>
          <w:p w:rsidR="00FA0042" w:rsidRPr="000E3348" w:rsidRDefault="00FA0042" w:rsidP="0096667A">
            <w:pPr>
              <w:spacing w:line="240" w:lineRule="auto"/>
              <w:rPr>
                <w:rFonts w:ascii="Times New Roman" w:hAnsi="Times New Roman"/>
                <w:sz w:val="24"/>
                <w:szCs w:val="24"/>
              </w:rPr>
            </w:pPr>
            <w:r w:rsidRPr="000E3348">
              <w:rPr>
                <w:rFonts w:ascii="Times New Roman" w:hAnsi="Times New Roman"/>
                <w:sz w:val="24"/>
                <w:szCs w:val="24"/>
              </w:rPr>
              <w:t xml:space="preserve"> at 10.00am.</w:t>
            </w:r>
          </w:p>
        </w:tc>
      </w:tr>
    </w:tbl>
    <w:bookmarkEnd w:id="0"/>
    <w:p w:rsidR="00FA0042" w:rsidRPr="000E3348" w:rsidRDefault="00FA0042" w:rsidP="00FA0042">
      <w:pPr>
        <w:pStyle w:val="BodyText2"/>
        <w:jc w:val="both"/>
        <w:rPr>
          <w:b/>
          <w:szCs w:val="24"/>
          <w:lang w:val="en-US"/>
        </w:rPr>
      </w:pPr>
      <w:r w:rsidRPr="000E3348">
        <w:rPr>
          <w:b/>
          <w:szCs w:val="24"/>
        </w:rPr>
        <w:t xml:space="preserve">The Kenya Power &amp; Lighting Company Ltd </w:t>
      </w:r>
      <w:r w:rsidRPr="000E3348">
        <w:rPr>
          <w:b/>
          <w:szCs w:val="24"/>
          <w:lang w:val="en-US"/>
        </w:rPr>
        <w:t xml:space="preserve">invites tenders from </w:t>
      </w:r>
      <w:r w:rsidRPr="000E3348">
        <w:rPr>
          <w:b/>
          <w:szCs w:val="24"/>
        </w:rPr>
        <w:t>interested bidders</w:t>
      </w:r>
      <w:r w:rsidRPr="000E3348">
        <w:rPr>
          <w:b/>
          <w:szCs w:val="24"/>
          <w:lang w:val="en-US"/>
        </w:rPr>
        <w:t xml:space="preserve"> for Provision of the following: -</w:t>
      </w:r>
    </w:p>
    <w:p w:rsidR="00FA0042" w:rsidRPr="000E3348" w:rsidRDefault="00FA0042" w:rsidP="00FA0042">
      <w:pPr>
        <w:pStyle w:val="Head21"/>
        <w:tabs>
          <w:tab w:val="left" w:pos="3060"/>
          <w:tab w:val="left" w:pos="3330"/>
          <w:tab w:val="left" w:pos="3600"/>
          <w:tab w:val="left" w:pos="3690"/>
          <w:tab w:val="left" w:pos="3780"/>
          <w:tab w:val="left" w:pos="7560"/>
        </w:tabs>
        <w:suppressAutoHyphens w:val="0"/>
        <w:rPr>
          <w:noProof/>
          <w:szCs w:val="24"/>
        </w:rPr>
      </w:pPr>
    </w:p>
    <w:p w:rsidR="00FA0042" w:rsidRPr="00CC6AF7" w:rsidRDefault="00FA0042" w:rsidP="00FA0042">
      <w:pPr>
        <w:pStyle w:val="BodyText3"/>
        <w:jc w:val="both"/>
        <w:rPr>
          <w:sz w:val="24"/>
          <w:szCs w:val="24"/>
        </w:rPr>
      </w:pPr>
      <w:r w:rsidRPr="00CC6AF7">
        <w:rPr>
          <w:sz w:val="24"/>
          <w:szCs w:val="24"/>
        </w:rPr>
        <w:t xml:space="preserve">Tender Documents detailing the requirements of the above tenders may be obtained from KPLC E-Procurement Portal available on KPLC website www.kplc.co.ke from </w:t>
      </w:r>
      <w:r>
        <w:rPr>
          <w:b/>
          <w:sz w:val="24"/>
          <w:szCs w:val="24"/>
        </w:rPr>
        <w:t>11</w:t>
      </w:r>
      <w:r w:rsidRPr="000E3348">
        <w:rPr>
          <w:b/>
          <w:sz w:val="24"/>
          <w:szCs w:val="24"/>
          <w:vertAlign w:val="superscript"/>
        </w:rPr>
        <w:t>th</w:t>
      </w:r>
      <w:r>
        <w:rPr>
          <w:b/>
          <w:sz w:val="24"/>
          <w:szCs w:val="24"/>
        </w:rPr>
        <w:t xml:space="preserve"> November</w:t>
      </w:r>
      <w:r w:rsidRPr="00CC6AF7">
        <w:rPr>
          <w:b/>
          <w:sz w:val="24"/>
          <w:szCs w:val="24"/>
        </w:rPr>
        <w:t>,</w:t>
      </w:r>
      <w:r>
        <w:rPr>
          <w:b/>
          <w:sz w:val="24"/>
          <w:szCs w:val="24"/>
        </w:rPr>
        <w:t xml:space="preserve"> </w:t>
      </w:r>
      <w:r w:rsidRPr="00CC6AF7">
        <w:rPr>
          <w:b/>
          <w:sz w:val="24"/>
          <w:szCs w:val="24"/>
        </w:rPr>
        <w:t xml:space="preserve">2020 </w:t>
      </w:r>
      <w:r w:rsidRPr="00CC6AF7">
        <w:rPr>
          <w:sz w:val="24"/>
          <w:szCs w:val="24"/>
        </w:rPr>
        <w:t>as shown above.</w:t>
      </w:r>
    </w:p>
    <w:p w:rsidR="00FA0042" w:rsidRPr="00CC6AF7" w:rsidRDefault="00FA0042" w:rsidP="00FA0042">
      <w:pPr>
        <w:pStyle w:val="BodyText3"/>
        <w:jc w:val="both"/>
        <w:rPr>
          <w:sz w:val="24"/>
          <w:szCs w:val="24"/>
        </w:rPr>
      </w:pPr>
      <w:r w:rsidRPr="00CC6AF7">
        <w:rPr>
          <w:sz w:val="24"/>
          <w:szCs w:val="24"/>
        </w:rPr>
        <w:t>Prospective bidders should register for E-Procurement to enable them access the KPLC portal under” New Supplier Registration” found under the Tenders Tab</w:t>
      </w:r>
      <w:r>
        <w:rPr>
          <w:sz w:val="24"/>
          <w:szCs w:val="24"/>
        </w:rPr>
        <w:t>.</w:t>
      </w:r>
      <w:r w:rsidRPr="00CC6AF7">
        <w:rPr>
          <w:sz w:val="24"/>
          <w:szCs w:val="24"/>
        </w:rPr>
        <w:t xml:space="preserve">  </w:t>
      </w:r>
    </w:p>
    <w:p w:rsidR="00FA0042" w:rsidRPr="00CC6AF7" w:rsidRDefault="00FA0042" w:rsidP="00FA0042">
      <w:pPr>
        <w:spacing w:line="240" w:lineRule="auto"/>
        <w:jc w:val="both"/>
        <w:rPr>
          <w:rFonts w:ascii="Times New Roman" w:hAnsi="Times New Roman"/>
          <w:b/>
          <w:i/>
          <w:iCs/>
          <w:sz w:val="24"/>
          <w:szCs w:val="24"/>
        </w:rPr>
      </w:pPr>
      <w:r w:rsidRPr="00CC6AF7">
        <w:rPr>
          <w:rFonts w:ascii="Times New Roman" w:hAnsi="Times New Roman"/>
          <w:sz w:val="24"/>
          <w:szCs w:val="24"/>
        </w:rPr>
        <w:t xml:space="preserve">Completed Tenders are to be </w:t>
      </w:r>
      <w:r w:rsidRPr="00CC6AF7">
        <w:rPr>
          <w:rFonts w:ascii="Times New Roman" w:hAnsi="Times New Roman"/>
          <w:b/>
          <w:sz w:val="24"/>
          <w:szCs w:val="24"/>
        </w:rPr>
        <w:t>saved as PDF</w:t>
      </w:r>
      <w:r w:rsidRPr="00CC6AF7">
        <w:rPr>
          <w:rFonts w:ascii="Times New Roman" w:hAnsi="Times New Roman"/>
          <w:sz w:val="24"/>
          <w:szCs w:val="24"/>
        </w:rPr>
        <w:t xml:space="preserve"> documents and submitted in the KPLC E-Procurement Web Portal so as to be received on later than the closing dates shown above.</w:t>
      </w:r>
    </w:p>
    <w:p w:rsidR="00FA0042" w:rsidRPr="00CC6AF7" w:rsidRDefault="00FA0042" w:rsidP="00FA0042">
      <w:pPr>
        <w:spacing w:line="240" w:lineRule="auto"/>
        <w:jc w:val="both"/>
        <w:rPr>
          <w:rFonts w:ascii="Times New Roman" w:hAnsi="Times New Roman"/>
          <w:sz w:val="24"/>
          <w:szCs w:val="24"/>
        </w:rPr>
      </w:pPr>
      <w:r w:rsidRPr="00CC6AF7">
        <w:rPr>
          <w:rFonts w:ascii="Times New Roman" w:hAnsi="Times New Roman"/>
          <w:sz w:val="24"/>
          <w:szCs w:val="24"/>
        </w:rPr>
        <w:t xml:space="preserve">Tenders will be opened electronically promptly after closing time and </w:t>
      </w:r>
      <w:r>
        <w:rPr>
          <w:rFonts w:ascii="Times New Roman" w:hAnsi="Times New Roman"/>
          <w:sz w:val="24"/>
          <w:szCs w:val="24"/>
        </w:rPr>
        <w:t xml:space="preserve">the opening information will be shared electronically via KPLC supplier portal. </w:t>
      </w:r>
      <w:r w:rsidRPr="00CC6AF7">
        <w:rPr>
          <w:rFonts w:ascii="Times New Roman" w:hAnsi="Times New Roman"/>
          <w:sz w:val="24"/>
          <w:szCs w:val="24"/>
        </w:rPr>
        <w:t xml:space="preserve">Bidders or their representatives are </w:t>
      </w:r>
      <w:r>
        <w:rPr>
          <w:rFonts w:ascii="Times New Roman" w:hAnsi="Times New Roman"/>
          <w:sz w:val="24"/>
          <w:szCs w:val="24"/>
        </w:rPr>
        <w:t>free</w:t>
      </w:r>
      <w:r w:rsidRPr="00CC6AF7">
        <w:rPr>
          <w:rFonts w:ascii="Times New Roman" w:hAnsi="Times New Roman"/>
          <w:sz w:val="24"/>
          <w:szCs w:val="24"/>
        </w:rPr>
        <w:t xml:space="preserve"> to </w:t>
      </w:r>
      <w:r>
        <w:rPr>
          <w:rFonts w:ascii="Times New Roman" w:hAnsi="Times New Roman"/>
          <w:sz w:val="24"/>
          <w:szCs w:val="24"/>
        </w:rPr>
        <w:t xml:space="preserve">attend and </w:t>
      </w:r>
      <w:r w:rsidRPr="00CC6AF7">
        <w:rPr>
          <w:rFonts w:ascii="Times New Roman" w:hAnsi="Times New Roman"/>
          <w:sz w:val="24"/>
          <w:szCs w:val="24"/>
        </w:rPr>
        <w:t xml:space="preserve">witness the opening </w:t>
      </w:r>
      <w:r>
        <w:rPr>
          <w:rFonts w:ascii="Times New Roman" w:hAnsi="Times New Roman"/>
          <w:sz w:val="24"/>
          <w:szCs w:val="24"/>
        </w:rPr>
        <w:t>but to ensure Covid-19 regulations are observed</w:t>
      </w:r>
      <w:r w:rsidRPr="00CC6AF7">
        <w:rPr>
          <w:rFonts w:ascii="Times New Roman" w:hAnsi="Times New Roman"/>
          <w:b/>
          <w:sz w:val="24"/>
          <w:szCs w:val="24"/>
        </w:rPr>
        <w:t>.</w:t>
      </w:r>
    </w:p>
    <w:p w:rsidR="00FA0042" w:rsidRPr="00CC6AF7" w:rsidRDefault="00FA0042" w:rsidP="00FA0042">
      <w:pPr>
        <w:spacing w:line="240" w:lineRule="auto"/>
        <w:jc w:val="both"/>
        <w:rPr>
          <w:rFonts w:ascii="Times New Roman" w:hAnsi="Times New Roman"/>
          <w:sz w:val="24"/>
          <w:szCs w:val="24"/>
        </w:rPr>
      </w:pPr>
      <w:r w:rsidRPr="00CC6AF7">
        <w:rPr>
          <w:rFonts w:ascii="Times New Roman" w:hAnsi="Times New Roman"/>
          <w:sz w:val="24"/>
          <w:szCs w:val="24"/>
        </w:rPr>
        <w:t>Save when responding to KPLC’s request for clarification, bidders shall not contact or discuss any aspect of their tenders with KPLC after tender closing date before receipt of notification of award of tenders or letters of regret, as applicable. Any such contact shall lead to disqualification of the tenderer.</w:t>
      </w:r>
    </w:p>
    <w:p w:rsidR="00FA0042" w:rsidRPr="00CC6AF7" w:rsidRDefault="00FA0042" w:rsidP="00FA0042">
      <w:pPr>
        <w:spacing w:line="240" w:lineRule="auto"/>
        <w:jc w:val="both"/>
        <w:rPr>
          <w:rFonts w:ascii="Times New Roman" w:hAnsi="Times New Roman"/>
          <w:b/>
          <w:sz w:val="24"/>
          <w:szCs w:val="24"/>
        </w:rPr>
      </w:pPr>
    </w:p>
    <w:p w:rsidR="00FA0042" w:rsidRPr="00CC6AF7" w:rsidRDefault="00FA0042" w:rsidP="00FA0042">
      <w:pPr>
        <w:pStyle w:val="NoSpacing"/>
        <w:rPr>
          <w:rFonts w:ascii="Times New Roman" w:eastAsia="Times New Roman" w:hAnsi="Times New Roman"/>
          <w:sz w:val="24"/>
          <w:szCs w:val="24"/>
        </w:rPr>
      </w:pPr>
      <w:r w:rsidRPr="00CC6AF7">
        <w:rPr>
          <w:rFonts w:ascii="Times New Roman" w:hAnsi="Times New Roman"/>
          <w:b/>
          <w:sz w:val="24"/>
          <w:szCs w:val="24"/>
          <w:u w:val="single"/>
        </w:rPr>
        <w:t xml:space="preserve">GENERAL MANAGER, SUPPLY CHAIN </w:t>
      </w:r>
      <w:r>
        <w:rPr>
          <w:rFonts w:ascii="Times New Roman" w:hAnsi="Times New Roman"/>
          <w:b/>
          <w:sz w:val="24"/>
          <w:szCs w:val="24"/>
          <w:u w:val="single"/>
        </w:rPr>
        <w:t>&amp; LOGISTICS</w:t>
      </w:r>
    </w:p>
    <w:p w:rsidR="00C55F23" w:rsidRDefault="00C55F23"/>
    <w:sectPr w:rsidR="00C55F23" w:rsidSect="00405C3C">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42"/>
    <w:rsid w:val="00432114"/>
    <w:rsid w:val="0047680E"/>
    <w:rsid w:val="007E6709"/>
    <w:rsid w:val="00C55F23"/>
    <w:rsid w:val="00E50AAC"/>
    <w:rsid w:val="00FA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50D6-71B1-4932-86FD-521DC40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42"/>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FA0042"/>
    <w:pPr>
      <w:keepNext/>
      <w:spacing w:after="0" w:line="240" w:lineRule="auto"/>
      <w:outlineLvl w:val="2"/>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042"/>
    <w:rPr>
      <w:rFonts w:ascii="Times New Roman" w:eastAsia="Times New Roman" w:hAnsi="Times New Roman" w:cs="Times New Roman"/>
      <w:sz w:val="24"/>
      <w:szCs w:val="20"/>
      <w:lang w:val="en-GB"/>
    </w:rPr>
  </w:style>
  <w:style w:type="paragraph" w:styleId="BodyText2">
    <w:name w:val="Body Text 2"/>
    <w:basedOn w:val="Normal"/>
    <w:link w:val="BodyText2Char"/>
    <w:rsid w:val="00FA0042"/>
    <w:pPr>
      <w:spacing w:after="0" w:line="24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FA0042"/>
    <w:rPr>
      <w:rFonts w:ascii="Times New Roman" w:eastAsia="Times New Roman" w:hAnsi="Times New Roman" w:cs="Times New Roman"/>
      <w:sz w:val="24"/>
      <w:szCs w:val="20"/>
      <w:lang w:val="en-GB"/>
    </w:rPr>
  </w:style>
  <w:style w:type="paragraph" w:customStyle="1" w:styleId="Head21">
    <w:name w:val="Head 2.1"/>
    <w:basedOn w:val="Normal"/>
    <w:rsid w:val="00FA0042"/>
    <w:pPr>
      <w:suppressAutoHyphens/>
      <w:spacing w:after="0" w:line="240" w:lineRule="auto"/>
      <w:jc w:val="center"/>
    </w:pPr>
    <w:rPr>
      <w:rFonts w:ascii="Times New Roman" w:eastAsia="Times New Roman" w:hAnsi="Times New Roman"/>
      <w:b/>
      <w:sz w:val="24"/>
      <w:szCs w:val="20"/>
    </w:rPr>
  </w:style>
  <w:style w:type="paragraph" w:styleId="BodyText3">
    <w:name w:val="Body Text 3"/>
    <w:basedOn w:val="Normal"/>
    <w:link w:val="BodyText3Char"/>
    <w:rsid w:val="00FA004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FA0042"/>
    <w:rPr>
      <w:rFonts w:ascii="Times New Roman" w:eastAsia="Times New Roman" w:hAnsi="Times New Roman" w:cs="Times New Roman"/>
      <w:sz w:val="16"/>
      <w:szCs w:val="16"/>
    </w:rPr>
  </w:style>
  <w:style w:type="paragraph" w:styleId="NoSpacing">
    <w:name w:val="No Spacing"/>
    <w:uiPriority w:val="1"/>
    <w:qFormat/>
    <w:rsid w:val="00FA00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 Kamau</dc:creator>
  <cp:keywords/>
  <dc:description/>
  <cp:lastModifiedBy>Kennedy M. Kamau</cp:lastModifiedBy>
  <cp:revision>1</cp:revision>
  <dcterms:created xsi:type="dcterms:W3CDTF">2020-11-02T12:44:00Z</dcterms:created>
  <dcterms:modified xsi:type="dcterms:W3CDTF">2020-11-02T12:44:00Z</dcterms:modified>
</cp:coreProperties>
</file>